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BA7" w:rsidRDefault="002479C2" w:rsidP="00044B12">
      <w:pPr>
        <w:jc w:val="both"/>
        <w:rPr>
          <w:lang w:val="de-DE"/>
        </w:rPr>
      </w:pPr>
      <w:r w:rsidRPr="002479C2">
        <w:rPr>
          <w:lang w:val="de-DE"/>
        </w:rPr>
        <w:t>In einem Manuskr</w:t>
      </w:r>
      <w:r>
        <w:rPr>
          <w:lang w:val="de-DE"/>
        </w:rPr>
        <w:t xml:space="preserve">ipt von 1756 Don Ignazio </w:t>
      </w:r>
      <w:proofErr w:type="spellStart"/>
      <w:r>
        <w:rPr>
          <w:lang w:val="de-DE"/>
        </w:rPr>
        <w:t>Bardea</w:t>
      </w:r>
      <w:proofErr w:type="spellEnd"/>
      <w:r w:rsidRPr="002479C2">
        <w:rPr>
          <w:lang w:val="de-DE"/>
        </w:rPr>
        <w:t>, beschreibt ei</w:t>
      </w:r>
      <w:r>
        <w:rPr>
          <w:lang w:val="de-DE"/>
        </w:rPr>
        <w:t>n Fresko an der Wand der „</w:t>
      </w:r>
      <w:proofErr w:type="spellStart"/>
      <w:r w:rsidRPr="002479C2">
        <w:rPr>
          <w:i/>
          <w:lang w:val="de-DE"/>
        </w:rPr>
        <w:t>Kuèrc</w:t>
      </w:r>
      <w:proofErr w:type="spellEnd"/>
      <w:r>
        <w:rPr>
          <w:lang w:val="de-DE"/>
        </w:rPr>
        <w:t xml:space="preserve">“ in </w:t>
      </w:r>
      <w:proofErr w:type="spellStart"/>
      <w:r>
        <w:rPr>
          <w:lang w:val="de-DE"/>
        </w:rPr>
        <w:t>Bormio</w:t>
      </w:r>
      <w:proofErr w:type="spellEnd"/>
      <w:r>
        <w:rPr>
          <w:lang w:val="de-DE"/>
        </w:rPr>
        <w:t xml:space="preserve">. </w:t>
      </w:r>
      <w:r>
        <w:rPr>
          <w:lang w:val="de-DE"/>
        </w:rPr>
        <w:br/>
      </w:r>
      <w:r w:rsidRPr="002479C2">
        <w:rPr>
          <w:lang w:val="de-DE"/>
        </w:rPr>
        <w:t xml:space="preserve">Künstler, die an dem Wettbewerb teilnehmen möchten sind eingeladen, ein Werk vorzuschlagen, </w:t>
      </w:r>
      <w:r w:rsidR="008058A0">
        <w:rPr>
          <w:lang w:val="de-DE"/>
        </w:rPr>
        <w:t>das</w:t>
      </w:r>
      <w:r w:rsidRPr="002479C2">
        <w:rPr>
          <w:lang w:val="de-DE"/>
        </w:rPr>
        <w:t xml:space="preserve"> das Thema </w:t>
      </w:r>
      <w:r w:rsidR="008058A0">
        <w:rPr>
          <w:lang w:val="de-DE"/>
        </w:rPr>
        <w:t xml:space="preserve">des </w:t>
      </w:r>
      <w:r w:rsidRPr="002479C2">
        <w:rPr>
          <w:lang w:val="de-DE"/>
        </w:rPr>
        <w:t xml:space="preserve">bereits vorhandenen </w:t>
      </w:r>
      <w:proofErr w:type="gramStart"/>
      <w:r w:rsidRPr="002479C2">
        <w:rPr>
          <w:lang w:val="de-DE"/>
        </w:rPr>
        <w:t>Fresko</w:t>
      </w:r>
      <w:proofErr w:type="gramEnd"/>
      <w:r w:rsidRPr="002479C2">
        <w:rPr>
          <w:lang w:val="de-DE"/>
        </w:rPr>
        <w:t xml:space="preserve"> in </w:t>
      </w:r>
      <w:r>
        <w:rPr>
          <w:lang w:val="de-DE"/>
        </w:rPr>
        <w:t>„</w:t>
      </w:r>
      <w:proofErr w:type="spellStart"/>
      <w:r w:rsidRPr="002479C2">
        <w:rPr>
          <w:i/>
          <w:lang w:val="de-DE"/>
        </w:rPr>
        <w:t>Kuèrc</w:t>
      </w:r>
      <w:proofErr w:type="spellEnd"/>
      <w:r>
        <w:rPr>
          <w:lang w:val="de-DE"/>
        </w:rPr>
        <w:t>“ hat.</w:t>
      </w:r>
    </w:p>
    <w:p w:rsidR="00044B12" w:rsidRDefault="00044B12" w:rsidP="00044B12">
      <w:pPr>
        <w:jc w:val="both"/>
        <w:rPr>
          <w:lang w:val="de-DE"/>
        </w:rPr>
      </w:pPr>
    </w:p>
    <w:p w:rsidR="002479C2" w:rsidRPr="00044B12" w:rsidRDefault="002479C2" w:rsidP="00044B12">
      <w:pPr>
        <w:jc w:val="both"/>
        <w:rPr>
          <w:b/>
          <w:sz w:val="24"/>
          <w:szCs w:val="24"/>
          <w:lang w:val="de-DE"/>
        </w:rPr>
      </w:pPr>
      <w:r w:rsidRPr="00044B12">
        <w:rPr>
          <w:b/>
          <w:sz w:val="24"/>
          <w:szCs w:val="24"/>
          <w:lang w:val="de-DE"/>
        </w:rPr>
        <w:t>Beschreibung der Fresko von Don Ignazio Valerio: KOMMENTIERT</w:t>
      </w:r>
    </w:p>
    <w:p w:rsidR="00044B12" w:rsidRDefault="00044B12" w:rsidP="00044B12">
      <w:pPr>
        <w:jc w:val="both"/>
        <w:rPr>
          <w:lang w:val="de-DE"/>
        </w:rPr>
      </w:pPr>
    </w:p>
    <w:p w:rsidR="002479C2" w:rsidRPr="008058A0" w:rsidRDefault="002479C2" w:rsidP="00044B12">
      <w:pPr>
        <w:jc w:val="both"/>
        <w:rPr>
          <w:color w:val="FF0000"/>
          <w:lang w:val="de-DE"/>
        </w:rPr>
      </w:pPr>
      <w:r w:rsidRPr="008058A0">
        <w:rPr>
          <w:color w:val="FF0000"/>
          <w:lang w:val="de-DE"/>
        </w:rPr>
        <w:t>„…Ich wurde geführt, auf de</w:t>
      </w:r>
      <w:r w:rsidR="00776838" w:rsidRPr="008058A0">
        <w:rPr>
          <w:color w:val="FF0000"/>
          <w:lang w:val="de-DE"/>
        </w:rPr>
        <w:t>n Platz zu einer Lodge, die „</w:t>
      </w:r>
      <w:r w:rsidR="00776838" w:rsidRPr="008058A0">
        <w:rPr>
          <w:b/>
          <w:color w:val="FF0000"/>
          <w:lang w:val="de-DE"/>
        </w:rPr>
        <w:t xml:space="preserve">der </w:t>
      </w:r>
      <w:r w:rsidRPr="008058A0">
        <w:rPr>
          <w:b/>
          <w:color w:val="FF0000"/>
          <w:lang w:val="de-DE"/>
        </w:rPr>
        <w:t>Deckel</w:t>
      </w:r>
      <w:r w:rsidR="004128A1" w:rsidRPr="008058A0">
        <w:rPr>
          <w:rStyle w:val="Funotenzeichen"/>
          <w:color w:val="FF0000"/>
          <w:lang w:val="de-DE"/>
        </w:rPr>
        <w:footnoteReference w:id="1"/>
      </w:r>
      <w:r w:rsidR="00776838" w:rsidRPr="008058A0">
        <w:rPr>
          <w:color w:val="FF0000"/>
          <w:lang w:val="de-DE"/>
        </w:rPr>
        <w:t>“</w:t>
      </w:r>
      <w:r w:rsidRPr="008058A0">
        <w:rPr>
          <w:color w:val="FF0000"/>
          <w:lang w:val="de-DE"/>
        </w:rPr>
        <w:t xml:space="preserve"> nennen. </w:t>
      </w:r>
    </w:p>
    <w:p w:rsidR="002479C2" w:rsidRPr="008058A0" w:rsidRDefault="002479C2" w:rsidP="00044B12">
      <w:pPr>
        <w:jc w:val="both"/>
        <w:rPr>
          <w:color w:val="FF0000"/>
          <w:lang w:val="de-DE"/>
        </w:rPr>
      </w:pPr>
      <w:r w:rsidRPr="002479C2">
        <w:rPr>
          <w:lang w:val="de-DE"/>
        </w:rPr>
        <w:t>Am unteren Rand dieser Lodge ist</w:t>
      </w:r>
      <w:r w:rsidR="008058A0">
        <w:rPr>
          <w:lang w:val="de-DE"/>
        </w:rPr>
        <w:t xml:space="preserve"> eine halbrunde</w:t>
      </w:r>
      <w:r w:rsidRPr="002479C2">
        <w:rPr>
          <w:lang w:val="de-DE"/>
        </w:rPr>
        <w:t xml:space="preserve"> Form </w:t>
      </w:r>
      <w:r w:rsidR="008058A0">
        <w:rPr>
          <w:lang w:val="de-DE"/>
        </w:rPr>
        <w:t xml:space="preserve">zu </w:t>
      </w:r>
      <w:r w:rsidRPr="002479C2">
        <w:rPr>
          <w:lang w:val="de-DE"/>
        </w:rPr>
        <w:t>sehen, eine Fortsetzung de</w:t>
      </w:r>
      <w:r w:rsidR="008058A0">
        <w:rPr>
          <w:lang w:val="de-DE"/>
        </w:rPr>
        <w:t>r</w:t>
      </w:r>
      <w:r w:rsidRPr="002479C2">
        <w:rPr>
          <w:lang w:val="de-DE"/>
        </w:rPr>
        <w:t xml:space="preserve"> </w:t>
      </w:r>
      <w:r w:rsidR="00776838">
        <w:rPr>
          <w:lang w:val="de-DE"/>
        </w:rPr>
        <w:t>B</w:t>
      </w:r>
      <w:r w:rsidR="00776838">
        <w:rPr>
          <w:rFonts w:cstheme="minorHAnsi"/>
          <w:lang w:val="de-DE"/>
        </w:rPr>
        <w:t>ä</w:t>
      </w:r>
      <w:r w:rsidR="00776838">
        <w:rPr>
          <w:lang w:val="de-DE"/>
        </w:rPr>
        <w:t xml:space="preserve">nke. </w:t>
      </w:r>
      <w:r w:rsidR="00776838" w:rsidRPr="00776838">
        <w:rPr>
          <w:lang w:val="de-DE"/>
        </w:rPr>
        <w:t>Über diese</w:t>
      </w:r>
      <w:r w:rsidR="008058A0">
        <w:rPr>
          <w:lang w:val="de-DE"/>
        </w:rPr>
        <w:t>n</w:t>
      </w:r>
      <w:r w:rsidR="00776838" w:rsidRPr="00776838">
        <w:rPr>
          <w:lang w:val="de-DE"/>
        </w:rPr>
        <w:t xml:space="preserve"> </w:t>
      </w:r>
      <w:r w:rsidR="008058A0">
        <w:rPr>
          <w:lang w:val="de-DE"/>
        </w:rPr>
        <w:t xml:space="preserve">Sitzen </w:t>
      </w:r>
      <w:r w:rsidR="00776838" w:rsidRPr="00776838">
        <w:rPr>
          <w:lang w:val="de-DE"/>
        </w:rPr>
        <w:t>sind g</w:t>
      </w:r>
      <w:r w:rsidR="00776838">
        <w:rPr>
          <w:lang w:val="de-DE"/>
        </w:rPr>
        <w:t xml:space="preserve">emalte </w:t>
      </w:r>
      <w:r w:rsidR="00776838" w:rsidRPr="004128A1">
        <w:rPr>
          <w:b/>
          <w:lang w:val="de-DE"/>
        </w:rPr>
        <w:t>Wappen oder Banner</w:t>
      </w:r>
      <w:r w:rsidR="004128A1">
        <w:rPr>
          <w:rStyle w:val="Funotenzeichen"/>
          <w:b/>
          <w:lang w:val="de-DE"/>
        </w:rPr>
        <w:footnoteReference w:id="2"/>
      </w:r>
      <w:r w:rsidR="00776838" w:rsidRPr="00776838">
        <w:rPr>
          <w:lang w:val="de-DE"/>
        </w:rPr>
        <w:t xml:space="preserve">, </w:t>
      </w:r>
      <w:r w:rsidR="00776838" w:rsidRPr="008058A0">
        <w:rPr>
          <w:color w:val="FF0000"/>
          <w:lang w:val="de-DE"/>
        </w:rPr>
        <w:t>in denen keine christliche Geschmack zusammen Hörner und Kreuzt bleiben.</w:t>
      </w:r>
    </w:p>
    <w:p w:rsidR="00776838" w:rsidRDefault="006B4CE2" w:rsidP="00044B12">
      <w:pPr>
        <w:jc w:val="both"/>
        <w:rPr>
          <w:lang w:val="de-DE"/>
        </w:rPr>
      </w:pPr>
      <w:r>
        <w:rPr>
          <w:lang w:val="de-DE"/>
        </w:rPr>
        <w:lastRenderedPageBreak/>
        <w:t>Auch</w:t>
      </w:r>
      <w:r w:rsidR="004128A1">
        <w:rPr>
          <w:lang w:val="de-DE"/>
        </w:rPr>
        <w:t xml:space="preserve"> </w:t>
      </w:r>
      <w:r w:rsidR="004128A1" w:rsidRPr="004128A1">
        <w:rPr>
          <w:b/>
          <w:lang w:val="de-DE"/>
        </w:rPr>
        <w:t xml:space="preserve">das </w:t>
      </w:r>
      <w:proofErr w:type="spellStart"/>
      <w:r w:rsidR="004128A1" w:rsidRPr="004128A1">
        <w:rPr>
          <w:b/>
          <w:lang w:val="de-DE"/>
        </w:rPr>
        <w:t>BIld</w:t>
      </w:r>
      <w:proofErr w:type="spellEnd"/>
      <w:r w:rsidR="00A75CA1" w:rsidRPr="004128A1">
        <w:rPr>
          <w:b/>
          <w:lang w:val="de-DE"/>
        </w:rPr>
        <w:t xml:space="preserve"> eines </w:t>
      </w:r>
      <w:proofErr w:type="gramStart"/>
      <w:r w:rsidR="00A75CA1" w:rsidRPr="004128A1">
        <w:rPr>
          <w:b/>
          <w:lang w:val="de-DE"/>
        </w:rPr>
        <w:t>Geistchen</w:t>
      </w:r>
      <w:proofErr w:type="gramEnd"/>
      <w:r w:rsidR="00A75CA1" w:rsidRPr="004128A1">
        <w:rPr>
          <w:b/>
          <w:lang w:val="de-DE"/>
        </w:rPr>
        <w:t xml:space="preserve"> </w:t>
      </w:r>
      <w:r>
        <w:rPr>
          <w:b/>
          <w:lang w:val="de-DE"/>
        </w:rPr>
        <w:t>konnte man</w:t>
      </w:r>
      <w:r w:rsidR="00A75CA1" w:rsidRPr="004128A1">
        <w:rPr>
          <w:b/>
          <w:lang w:val="de-DE"/>
        </w:rPr>
        <w:t xml:space="preserve"> bewundern. Es steht für Gerechtigkeit</w:t>
      </w:r>
      <w:r w:rsidR="004128A1">
        <w:rPr>
          <w:rStyle w:val="Funotenzeichen"/>
          <w:b/>
          <w:lang w:val="de-DE"/>
        </w:rPr>
        <w:footnoteReference w:id="3"/>
      </w:r>
      <w:r w:rsidR="00A75CA1" w:rsidRPr="00A75CA1">
        <w:rPr>
          <w:lang w:val="de-DE"/>
        </w:rPr>
        <w:t xml:space="preserve">, und darüber, in einer Ecke, das Bildnis eines </w:t>
      </w:r>
      <w:r w:rsidR="00A75CA1" w:rsidRPr="004128A1">
        <w:rPr>
          <w:b/>
          <w:lang w:val="de-DE"/>
        </w:rPr>
        <w:t>nächtlichen Vogels</w:t>
      </w:r>
      <w:r w:rsidR="004128A1">
        <w:rPr>
          <w:rStyle w:val="Funotenzeichen"/>
          <w:b/>
          <w:lang w:val="de-DE"/>
        </w:rPr>
        <w:footnoteReference w:id="4"/>
      </w:r>
      <w:r w:rsidR="00A75CA1" w:rsidRPr="00A75CA1">
        <w:rPr>
          <w:lang w:val="de-DE"/>
        </w:rPr>
        <w:t>.</w:t>
      </w:r>
      <w:r w:rsidR="00A75CA1">
        <w:rPr>
          <w:lang w:val="de-DE"/>
        </w:rPr>
        <w:t xml:space="preserve"> </w:t>
      </w:r>
      <w:r w:rsidR="00A75CA1" w:rsidRPr="00A75CA1">
        <w:rPr>
          <w:lang w:val="de-DE"/>
        </w:rPr>
        <w:t>Mir wurde gesag</w:t>
      </w:r>
      <w:r w:rsidR="00A75CA1">
        <w:rPr>
          <w:lang w:val="de-DE"/>
        </w:rPr>
        <w:t xml:space="preserve">t, dass diese Plätze für Zivil </w:t>
      </w:r>
      <w:r w:rsidR="00A75CA1" w:rsidRPr="00A75CA1">
        <w:rPr>
          <w:lang w:val="de-DE"/>
        </w:rPr>
        <w:t xml:space="preserve">und strafrechtlichen Urteile bestimmt waren, </w:t>
      </w:r>
      <w:r>
        <w:rPr>
          <w:lang w:val="de-DE"/>
        </w:rPr>
        <w:t>weil</w:t>
      </w:r>
      <w:r w:rsidR="00A75CA1">
        <w:rPr>
          <w:lang w:val="de-DE"/>
        </w:rPr>
        <w:t xml:space="preserve"> sie </w:t>
      </w:r>
      <w:r>
        <w:rPr>
          <w:lang w:val="de-DE"/>
        </w:rPr>
        <w:t>öffentlich</w:t>
      </w:r>
      <w:r w:rsidR="00A75CA1">
        <w:rPr>
          <w:lang w:val="de-DE"/>
        </w:rPr>
        <w:t xml:space="preserve"> </w:t>
      </w:r>
      <w:r w:rsidR="00A75CA1" w:rsidRPr="00A75CA1">
        <w:rPr>
          <w:lang w:val="de-DE"/>
        </w:rPr>
        <w:t>waren und an diesem Ort</w:t>
      </w:r>
      <w:r>
        <w:rPr>
          <w:lang w:val="de-DE"/>
        </w:rPr>
        <w:t xml:space="preserve"> öffentliche Edikte verkündet wu</w:t>
      </w:r>
      <w:r w:rsidR="00A75CA1" w:rsidRPr="00A75CA1">
        <w:rPr>
          <w:lang w:val="de-DE"/>
        </w:rPr>
        <w:t>rd</w:t>
      </w:r>
      <w:r>
        <w:rPr>
          <w:lang w:val="de-DE"/>
        </w:rPr>
        <w:t>en</w:t>
      </w:r>
      <w:r w:rsidR="00A75CA1" w:rsidRPr="00A75CA1">
        <w:rPr>
          <w:lang w:val="de-DE"/>
        </w:rPr>
        <w:t>.</w:t>
      </w:r>
      <w:r w:rsidR="00A75CA1">
        <w:rPr>
          <w:lang w:val="de-DE"/>
        </w:rPr>
        <w:t xml:space="preserve"> </w:t>
      </w:r>
      <w:r w:rsidR="00A75CA1" w:rsidRPr="006B4CE2">
        <w:rPr>
          <w:color w:val="FF0000"/>
          <w:lang w:val="de-DE"/>
        </w:rPr>
        <w:t>Sch</w:t>
      </w:r>
      <w:r w:rsidR="00F44775" w:rsidRPr="006B4CE2">
        <w:rPr>
          <w:color w:val="FF0000"/>
          <w:lang w:val="de-DE"/>
        </w:rPr>
        <w:t xml:space="preserve">lecht, schlecht, dann </w:t>
      </w:r>
      <w:r w:rsidR="00A75CA1" w:rsidRPr="006B4CE2">
        <w:rPr>
          <w:color w:val="FF0000"/>
          <w:lang w:val="de-DE"/>
        </w:rPr>
        <w:t>antwortete ich. Es ist</w:t>
      </w:r>
      <w:r w:rsidR="00F44775" w:rsidRPr="006B4CE2">
        <w:rPr>
          <w:color w:val="FF0000"/>
          <w:lang w:val="de-DE"/>
        </w:rPr>
        <w:t xml:space="preserve"> wirklich schlechtes Zeichen</w:t>
      </w:r>
      <w:r w:rsidR="00A75CA1" w:rsidRPr="006B4CE2">
        <w:rPr>
          <w:color w:val="FF0000"/>
          <w:lang w:val="de-DE"/>
        </w:rPr>
        <w:t>, d</w:t>
      </w:r>
      <w:r w:rsidR="00F44775" w:rsidRPr="006B4CE2">
        <w:rPr>
          <w:color w:val="FF0000"/>
          <w:lang w:val="de-DE"/>
        </w:rPr>
        <w:t xml:space="preserve">ie Schultern drehen </w:t>
      </w:r>
      <w:r w:rsidR="00A75CA1" w:rsidRPr="006B4CE2">
        <w:rPr>
          <w:color w:val="FF0000"/>
          <w:lang w:val="de-DE"/>
        </w:rPr>
        <w:t>von</w:t>
      </w:r>
      <w:r w:rsidR="00F44775" w:rsidRPr="006B4CE2">
        <w:rPr>
          <w:color w:val="FF0000"/>
          <w:lang w:val="de-DE"/>
        </w:rPr>
        <w:t xml:space="preserve"> Gerechtigkeit.</w:t>
      </w:r>
      <w:r w:rsidR="00F44775">
        <w:rPr>
          <w:lang w:val="de-DE"/>
        </w:rPr>
        <w:t xml:space="preserve"> Und, der</w:t>
      </w:r>
      <w:r w:rsidR="00A75CA1" w:rsidRPr="00A75CA1">
        <w:rPr>
          <w:lang w:val="de-DE"/>
        </w:rPr>
        <w:t xml:space="preserve"> Vogel, fü</w:t>
      </w:r>
      <w:r w:rsidR="00F44775">
        <w:rPr>
          <w:lang w:val="de-DE"/>
        </w:rPr>
        <w:t>gte ich hinzu, was bedeutet das</w:t>
      </w:r>
      <w:r w:rsidR="00A75CA1" w:rsidRPr="00A75CA1">
        <w:rPr>
          <w:lang w:val="de-DE"/>
        </w:rPr>
        <w:t>?</w:t>
      </w:r>
      <w:r w:rsidR="00546AF5">
        <w:rPr>
          <w:lang w:val="de-DE"/>
        </w:rPr>
        <w:t xml:space="preserve"> Einer unter vielen, der</w:t>
      </w:r>
      <w:r w:rsidR="00546AF5" w:rsidRPr="00546AF5">
        <w:rPr>
          <w:lang w:val="de-DE"/>
        </w:rPr>
        <w:t xml:space="preserve"> Stand vor redend in einem Kreis sehen mich fremde, kam auf mich zu, </w:t>
      </w:r>
      <w:r>
        <w:rPr>
          <w:lang w:val="de-DE"/>
        </w:rPr>
        <w:t>begann</w:t>
      </w:r>
      <w:r w:rsidR="00546AF5">
        <w:rPr>
          <w:lang w:val="de-DE"/>
        </w:rPr>
        <w:t xml:space="preserve"> </w:t>
      </w:r>
      <w:r>
        <w:rPr>
          <w:lang w:val="de-DE"/>
        </w:rPr>
        <w:t>mir zu antworte</w:t>
      </w:r>
      <w:r w:rsidR="00480DB4">
        <w:rPr>
          <w:lang w:val="de-DE"/>
        </w:rPr>
        <w:t>n</w:t>
      </w:r>
      <w:r w:rsidR="00546AF5" w:rsidRPr="00546AF5">
        <w:rPr>
          <w:lang w:val="de-DE"/>
        </w:rPr>
        <w:t xml:space="preserve"> und sagte:</w:t>
      </w:r>
      <w:r w:rsidR="00480DB4">
        <w:rPr>
          <w:lang w:val="de-DE"/>
        </w:rPr>
        <w:t xml:space="preserve"> „Der </w:t>
      </w:r>
      <w:r w:rsidR="00480DB4" w:rsidRPr="00480DB4">
        <w:rPr>
          <w:lang w:val="de-DE"/>
        </w:rPr>
        <w:t>Vogel ist ein Symbol der Dunkelheit, d</w:t>
      </w:r>
      <w:r>
        <w:rPr>
          <w:lang w:val="de-DE"/>
        </w:rPr>
        <w:t>er</w:t>
      </w:r>
      <w:r w:rsidR="00480DB4" w:rsidRPr="00480DB4">
        <w:rPr>
          <w:lang w:val="de-DE"/>
        </w:rPr>
        <w:t xml:space="preserve"> gewöhnliche </w:t>
      </w:r>
      <w:r>
        <w:rPr>
          <w:lang w:val="de-DE"/>
        </w:rPr>
        <w:t xml:space="preserve">hier </w:t>
      </w:r>
      <w:r w:rsidR="00480DB4" w:rsidRPr="00480DB4">
        <w:rPr>
          <w:lang w:val="de-DE"/>
        </w:rPr>
        <w:t>sitzt zur Verurt</w:t>
      </w:r>
      <w:r>
        <w:rPr>
          <w:lang w:val="de-DE"/>
        </w:rPr>
        <w:t xml:space="preserve">eilung vor </w:t>
      </w:r>
      <w:proofErr w:type="spellStart"/>
      <w:r>
        <w:rPr>
          <w:lang w:val="de-DE"/>
        </w:rPr>
        <w:t>Gerich</w:t>
      </w:r>
      <w:proofErr w:type="spellEnd"/>
      <w:r w:rsidR="00480DB4" w:rsidRPr="00480DB4">
        <w:rPr>
          <w:lang w:val="de-DE"/>
        </w:rPr>
        <w:t>, dieser Vogel befindet sich oberhalb der Ju</w:t>
      </w:r>
      <w:r w:rsidR="00480DB4">
        <w:rPr>
          <w:lang w:val="de-DE"/>
        </w:rPr>
        <w:t>stiz</w:t>
      </w:r>
      <w:r w:rsidR="00480DB4" w:rsidRPr="006B4CE2">
        <w:rPr>
          <w:color w:val="FF0000"/>
          <w:lang w:val="de-DE"/>
        </w:rPr>
        <w:t xml:space="preserve"> ist nicht ohne seine weil“</w:t>
      </w:r>
      <w:r w:rsidR="00044B12">
        <w:rPr>
          <w:lang w:val="de-DE"/>
        </w:rPr>
        <w:t xml:space="preserve">. </w:t>
      </w:r>
      <w:r>
        <w:rPr>
          <w:lang w:val="de-DE"/>
        </w:rPr>
        <w:t xml:space="preserve">Es gab auch </w:t>
      </w:r>
      <w:r w:rsidR="00480DB4" w:rsidRPr="00480DB4">
        <w:rPr>
          <w:lang w:val="de-DE"/>
        </w:rPr>
        <w:t>Zuschauern, die ar</w:t>
      </w:r>
      <w:r w:rsidR="00480DB4">
        <w:rPr>
          <w:lang w:val="de-DE"/>
        </w:rPr>
        <w:t>gumentierten, dass das Bild</w:t>
      </w:r>
      <w:r w:rsidR="00480DB4" w:rsidRPr="00480DB4">
        <w:rPr>
          <w:lang w:val="de-DE"/>
        </w:rPr>
        <w:t xml:space="preserve"> </w:t>
      </w:r>
      <w:r>
        <w:rPr>
          <w:lang w:val="de-DE"/>
        </w:rPr>
        <w:t>eine</w:t>
      </w:r>
      <w:r w:rsidR="00480DB4" w:rsidRPr="00480DB4">
        <w:rPr>
          <w:lang w:val="de-DE"/>
        </w:rPr>
        <w:t xml:space="preserve"> Fledermaus</w:t>
      </w:r>
      <w:r w:rsidR="00480DB4">
        <w:rPr>
          <w:lang w:val="de-DE"/>
        </w:rPr>
        <w:t xml:space="preserve"> war</w:t>
      </w:r>
      <w:r w:rsidR="00D5089A">
        <w:rPr>
          <w:lang w:val="de-DE"/>
        </w:rPr>
        <w:t xml:space="preserve">, </w:t>
      </w:r>
      <w:r w:rsidRPr="006B4CE2">
        <w:rPr>
          <w:color w:val="FF0000"/>
          <w:lang w:val="de-DE"/>
        </w:rPr>
        <w:t xml:space="preserve">ein </w:t>
      </w:r>
      <w:r w:rsidR="00D5089A" w:rsidRPr="006B4CE2">
        <w:rPr>
          <w:color w:val="FF0000"/>
          <w:lang w:val="de-DE"/>
        </w:rPr>
        <w:t>cha</w:t>
      </w:r>
      <w:r w:rsidRPr="006B4CE2">
        <w:rPr>
          <w:color w:val="FF0000"/>
          <w:lang w:val="de-DE"/>
        </w:rPr>
        <w:t>rakteristisches</w:t>
      </w:r>
      <w:r w:rsidR="00D5089A" w:rsidRPr="006B4CE2">
        <w:rPr>
          <w:color w:val="FF0000"/>
          <w:lang w:val="de-DE"/>
        </w:rPr>
        <w:t xml:space="preserve"> Symbol für die Kunst </w:t>
      </w:r>
      <w:r w:rsidRPr="006B4CE2">
        <w:rPr>
          <w:color w:val="FF0000"/>
          <w:lang w:val="de-DE"/>
        </w:rPr>
        <w:t>für</w:t>
      </w:r>
      <w:r w:rsidR="00D5089A" w:rsidRPr="006B4CE2">
        <w:rPr>
          <w:color w:val="FF0000"/>
          <w:lang w:val="de-DE"/>
        </w:rPr>
        <w:t xml:space="preserve"> jemand</w:t>
      </w:r>
      <w:r w:rsidRPr="006B4CE2">
        <w:rPr>
          <w:color w:val="FF0000"/>
          <w:lang w:val="de-DE"/>
        </w:rPr>
        <w:t>en, der</w:t>
      </w:r>
      <w:r w:rsidR="00D5089A" w:rsidRPr="006B4CE2">
        <w:rPr>
          <w:color w:val="FF0000"/>
          <w:lang w:val="de-DE"/>
        </w:rPr>
        <w:t xml:space="preserve"> so viel Gewinn und </w:t>
      </w:r>
      <w:r w:rsidRPr="006B4CE2">
        <w:rPr>
          <w:color w:val="FF0000"/>
          <w:lang w:val="de-DE"/>
        </w:rPr>
        <w:t>Einfluss hat</w:t>
      </w:r>
      <w:r w:rsidR="00D5089A" w:rsidRPr="006B4CE2">
        <w:rPr>
          <w:color w:val="FF0000"/>
          <w:lang w:val="de-DE"/>
        </w:rPr>
        <w:t xml:space="preserve">, Nachahmung dieser Monster des Vogel, jetzt Ratte jetzt Vogel, um ich will nicht </w:t>
      </w:r>
      <w:r w:rsidR="00D5089A" w:rsidRPr="006A3CBA">
        <w:rPr>
          <w:color w:val="FF0000"/>
          <w:lang w:val="de-DE"/>
        </w:rPr>
        <w:lastRenderedPageBreak/>
        <w:t xml:space="preserve">sagen das Heil von der Katze und der Hühnergeier zu bekommen, </w:t>
      </w:r>
      <w:r w:rsidR="004128A1" w:rsidRPr="006A3CBA">
        <w:rPr>
          <w:color w:val="FF0000"/>
          <w:lang w:val="de-DE"/>
        </w:rPr>
        <w:t xml:space="preserve">aber </w:t>
      </w:r>
      <w:r w:rsidR="00D5089A" w:rsidRPr="006A3CBA">
        <w:rPr>
          <w:color w:val="FF0000"/>
          <w:lang w:val="de-DE"/>
        </w:rPr>
        <w:t xml:space="preserve">Anhänger </w:t>
      </w:r>
      <w:r w:rsidR="004128A1" w:rsidRPr="006A3CBA">
        <w:rPr>
          <w:color w:val="FF0000"/>
          <w:lang w:val="de-DE"/>
        </w:rPr>
        <w:t xml:space="preserve">zu erhalten </w:t>
      </w:r>
      <w:r w:rsidR="00D5089A" w:rsidRPr="006A3CBA">
        <w:rPr>
          <w:color w:val="FF0000"/>
          <w:lang w:val="de-DE"/>
        </w:rPr>
        <w:t>und de</w:t>
      </w:r>
      <w:r w:rsidR="004128A1" w:rsidRPr="006A3CBA">
        <w:rPr>
          <w:color w:val="FF0000"/>
          <w:lang w:val="de-DE"/>
        </w:rPr>
        <w:t>r Gerechtigkeit zu überwältigen</w:t>
      </w:r>
      <w:r w:rsidR="004128A1" w:rsidRPr="006A3CBA">
        <w:rPr>
          <w:rStyle w:val="Funotenzeichen"/>
          <w:color w:val="FF0000"/>
          <w:lang w:val="de-DE"/>
        </w:rPr>
        <w:footnoteReference w:id="5"/>
      </w:r>
      <w:r w:rsidR="004128A1" w:rsidRPr="006A3CBA">
        <w:rPr>
          <w:color w:val="FF0000"/>
          <w:lang w:val="de-DE"/>
        </w:rPr>
        <w:t>“.</w:t>
      </w:r>
    </w:p>
    <w:p w:rsidR="004128A1" w:rsidRDefault="004128A1" w:rsidP="00044B12">
      <w:pPr>
        <w:jc w:val="both"/>
        <w:rPr>
          <w:lang w:val="de-DE"/>
        </w:rPr>
      </w:pPr>
    </w:p>
    <w:p w:rsidR="004128A1" w:rsidRPr="006A3CBA" w:rsidRDefault="004128A1" w:rsidP="00044B12">
      <w:pPr>
        <w:jc w:val="both"/>
        <w:rPr>
          <w:b/>
          <w:color w:val="FF0000"/>
          <w:sz w:val="24"/>
          <w:szCs w:val="24"/>
          <w:lang w:val="de-DE"/>
        </w:rPr>
      </w:pPr>
      <w:r w:rsidRPr="006A3CBA">
        <w:rPr>
          <w:b/>
          <w:color w:val="FF0000"/>
          <w:sz w:val="24"/>
          <w:szCs w:val="24"/>
          <w:lang w:val="de-DE"/>
        </w:rPr>
        <w:t xml:space="preserve">Fußnoten, mit seinen Fotos sollen als Hilfe für die Beschreibung von Ignazio </w:t>
      </w:r>
      <w:proofErr w:type="spellStart"/>
      <w:r w:rsidRPr="006A3CBA">
        <w:rPr>
          <w:b/>
          <w:color w:val="FF0000"/>
          <w:sz w:val="24"/>
          <w:szCs w:val="24"/>
          <w:lang w:val="de-DE"/>
        </w:rPr>
        <w:t>Bardea</w:t>
      </w:r>
      <w:proofErr w:type="spellEnd"/>
      <w:r w:rsidRPr="006A3CBA">
        <w:rPr>
          <w:b/>
          <w:color w:val="FF0000"/>
          <w:sz w:val="24"/>
          <w:szCs w:val="24"/>
          <w:lang w:val="de-DE"/>
        </w:rPr>
        <w:t>.</w:t>
      </w:r>
    </w:p>
    <w:p w:rsidR="004128A1" w:rsidRPr="004128A1" w:rsidRDefault="004128A1" w:rsidP="00044B12">
      <w:pPr>
        <w:jc w:val="both"/>
        <w:rPr>
          <w:b/>
          <w:sz w:val="24"/>
          <w:szCs w:val="24"/>
          <w:lang w:val="de-DE"/>
        </w:rPr>
      </w:pPr>
    </w:p>
    <w:sectPr w:rsidR="004128A1" w:rsidRPr="004128A1" w:rsidSect="00B566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827" w:rsidRDefault="00076827" w:rsidP="004128A1">
      <w:pPr>
        <w:spacing w:after="0" w:line="240" w:lineRule="auto"/>
      </w:pPr>
      <w:r>
        <w:separator/>
      </w:r>
    </w:p>
  </w:endnote>
  <w:endnote w:type="continuationSeparator" w:id="0">
    <w:p w:rsidR="00076827" w:rsidRDefault="00076827" w:rsidP="00412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827" w:rsidRDefault="00076827" w:rsidP="004128A1">
      <w:pPr>
        <w:spacing w:after="0" w:line="240" w:lineRule="auto"/>
      </w:pPr>
      <w:r>
        <w:separator/>
      </w:r>
    </w:p>
  </w:footnote>
  <w:footnote w:type="continuationSeparator" w:id="0">
    <w:p w:rsidR="00076827" w:rsidRDefault="00076827" w:rsidP="004128A1">
      <w:pPr>
        <w:spacing w:after="0" w:line="240" w:lineRule="auto"/>
      </w:pPr>
      <w:r>
        <w:continuationSeparator/>
      </w:r>
    </w:p>
  </w:footnote>
  <w:footnote w:id="1">
    <w:p w:rsidR="008058A0" w:rsidRPr="001A5984" w:rsidRDefault="008058A0" w:rsidP="00044B12">
      <w:pPr>
        <w:pStyle w:val="Funotentext"/>
        <w:jc w:val="both"/>
        <w:rPr>
          <w:lang w:val="de-DE"/>
        </w:rPr>
      </w:pPr>
      <w:r>
        <w:rPr>
          <w:rStyle w:val="Funotenzeichen"/>
        </w:rPr>
        <w:footnoteRef/>
      </w:r>
      <w:r w:rsidRPr="004128A1">
        <w:rPr>
          <w:lang w:val="de-DE"/>
        </w:rPr>
        <w:t xml:space="preserve"> </w:t>
      </w:r>
      <w:r w:rsidRPr="004128A1">
        <w:rPr>
          <w:noProof/>
          <w:lang w:val="de-DE" w:eastAsia="de-DE"/>
        </w:rPr>
        <w:drawing>
          <wp:inline distT="0" distB="0" distL="0" distR="0">
            <wp:extent cx="2286000" cy="1905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A1">
        <w:rPr>
          <w:lang w:val="de-DE"/>
        </w:rPr>
        <w:t xml:space="preserve">   </w:t>
      </w:r>
      <w:r w:rsidRPr="00061AFA">
        <w:rPr>
          <w:b/>
          <w:sz w:val="24"/>
          <w:szCs w:val="24"/>
          <w:lang w:val="de-DE"/>
        </w:rPr>
        <w:t>KUERC‘, CAVOUR PLATZ, BORMIO</w:t>
      </w:r>
      <w:r>
        <w:rPr>
          <w:lang w:val="de-DE"/>
        </w:rPr>
        <w:t xml:space="preserve">. </w:t>
      </w:r>
      <w:r w:rsidRPr="004128A1">
        <w:rPr>
          <w:lang w:val="de-DE"/>
        </w:rPr>
        <w:t>Existiert seit 1387, d</w:t>
      </w:r>
      <w:r>
        <w:rPr>
          <w:lang w:val="de-DE"/>
        </w:rPr>
        <w:t>as</w:t>
      </w:r>
      <w:r w:rsidRPr="004128A1">
        <w:rPr>
          <w:lang w:val="de-DE"/>
        </w:rPr>
        <w:t xml:space="preserve"> Gebäude </w:t>
      </w:r>
      <w:r>
        <w:rPr>
          <w:lang w:val="de-DE"/>
        </w:rPr>
        <w:t>hat seinen Namen von dem</w:t>
      </w:r>
      <w:r w:rsidRPr="004128A1">
        <w:rPr>
          <w:lang w:val="de-DE"/>
        </w:rPr>
        <w:t xml:space="preserve"> hiesigen Dialekt</w:t>
      </w:r>
      <w:r>
        <w:rPr>
          <w:lang w:val="de-DE"/>
        </w:rPr>
        <w:t xml:space="preserve"> und</w:t>
      </w:r>
      <w:r w:rsidRPr="004128A1">
        <w:rPr>
          <w:lang w:val="de-DE"/>
        </w:rPr>
        <w:t xml:space="preserve"> bedeutet "Deckel". Unter </w:t>
      </w:r>
      <w:r>
        <w:rPr>
          <w:lang w:val="de-DE"/>
        </w:rPr>
        <w:t xml:space="preserve">dem </w:t>
      </w:r>
      <w:proofErr w:type="spellStart"/>
      <w:r>
        <w:rPr>
          <w:lang w:val="de-DE"/>
        </w:rPr>
        <w:t>Kuèrc</w:t>
      </w:r>
      <w:proofErr w:type="spellEnd"/>
      <w:r w:rsidRPr="004128A1">
        <w:rPr>
          <w:lang w:val="de-DE"/>
        </w:rPr>
        <w:t xml:space="preserve"> traf sich </w:t>
      </w:r>
      <w:r>
        <w:rPr>
          <w:lang w:val="de-DE"/>
        </w:rPr>
        <w:t xml:space="preserve">in den Sommermonaten </w:t>
      </w:r>
      <w:r w:rsidRPr="004128A1">
        <w:rPr>
          <w:lang w:val="de-DE"/>
        </w:rPr>
        <w:t xml:space="preserve">der Vorstand von Menschen </w:t>
      </w:r>
      <w:r w:rsidR="006B4CE2">
        <w:rPr>
          <w:lang w:val="de-DE"/>
        </w:rPr>
        <w:t>um Recht zu sprechen</w:t>
      </w:r>
      <w:r w:rsidRPr="004128A1">
        <w:rPr>
          <w:lang w:val="de-DE"/>
        </w:rPr>
        <w:t>.</w:t>
      </w:r>
      <w:r w:rsidRPr="001A5984">
        <w:rPr>
          <w:lang w:val="de-DE"/>
        </w:rPr>
        <w:t xml:space="preserve"> Das Fresko</w:t>
      </w:r>
      <w:r w:rsidR="006B4CE2">
        <w:rPr>
          <w:lang w:val="de-DE"/>
        </w:rPr>
        <w:t xml:space="preserve"> befand sich, wie</w:t>
      </w:r>
      <w:r w:rsidRPr="001A5984">
        <w:rPr>
          <w:lang w:val="de-DE"/>
        </w:rPr>
        <w:t xml:space="preserve"> Valerio </w:t>
      </w:r>
      <w:r>
        <w:rPr>
          <w:lang w:val="de-DE"/>
        </w:rPr>
        <w:t xml:space="preserve">beschreibt, </w:t>
      </w:r>
      <w:r w:rsidRPr="001A5984">
        <w:rPr>
          <w:lang w:val="de-DE"/>
        </w:rPr>
        <w:t>an der Wand an der Unterseite des Gebäudes über den halbrunden Bänken. Wahrscheinlich zerstört ein Großbrand im Jahre 1855 das Fresko.</w:t>
      </w:r>
      <w:r w:rsidRPr="004128A1">
        <w:rPr>
          <w:lang w:val="de-DE"/>
        </w:rPr>
        <w:t xml:space="preserve"> </w:t>
      </w:r>
    </w:p>
  </w:footnote>
  <w:footnote w:id="2">
    <w:p w:rsidR="008058A0" w:rsidRDefault="008058A0">
      <w:pPr>
        <w:pStyle w:val="Funotentext"/>
        <w:rPr>
          <w:lang w:val="de-DE"/>
        </w:rPr>
      </w:pPr>
    </w:p>
    <w:p w:rsidR="008058A0" w:rsidRDefault="008058A0" w:rsidP="00044B12">
      <w:pPr>
        <w:pStyle w:val="Funotentext"/>
        <w:jc w:val="both"/>
        <w:rPr>
          <w:lang w:val="de-DE"/>
        </w:rPr>
      </w:pPr>
      <w:r>
        <w:rPr>
          <w:rStyle w:val="Funotenzeichen"/>
        </w:rPr>
        <w:footnoteRef/>
      </w:r>
      <w:r w:rsidRPr="001A5984">
        <w:rPr>
          <w:lang w:val="de-DE"/>
        </w:rPr>
        <w:t xml:space="preserve"> </w:t>
      </w:r>
      <w:r w:rsidRPr="001A5984">
        <w:rPr>
          <w:noProof/>
          <w:lang w:val="de-DE" w:eastAsia="de-DE"/>
        </w:rPr>
        <w:drawing>
          <wp:inline distT="0" distB="0" distL="0" distR="0">
            <wp:extent cx="1819275" cy="20859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984">
        <w:rPr>
          <w:lang w:val="de-DE"/>
        </w:rPr>
        <w:t xml:space="preserve"> </w:t>
      </w:r>
      <w:r w:rsidRPr="00061AFA">
        <w:rPr>
          <w:b/>
          <w:sz w:val="24"/>
          <w:szCs w:val="24"/>
          <w:lang w:val="de-DE"/>
        </w:rPr>
        <w:t xml:space="preserve">Wappen der drei </w:t>
      </w:r>
      <w:proofErr w:type="spellStart"/>
      <w:r w:rsidRPr="00061AFA">
        <w:rPr>
          <w:b/>
          <w:sz w:val="24"/>
          <w:szCs w:val="24"/>
          <w:lang w:val="de-DE"/>
        </w:rPr>
        <w:t>Bünde,MERALDI</w:t>
      </w:r>
      <w:proofErr w:type="spellEnd"/>
      <w:r w:rsidRPr="00061AFA">
        <w:rPr>
          <w:b/>
          <w:sz w:val="24"/>
          <w:szCs w:val="24"/>
          <w:lang w:val="de-DE"/>
        </w:rPr>
        <w:t xml:space="preserve"> HAUS, CAVOUR PLATZ, BORMIO</w:t>
      </w:r>
      <w:r w:rsidRPr="004419C9">
        <w:rPr>
          <w:lang w:val="de-DE"/>
        </w:rPr>
        <w:t>.</w:t>
      </w:r>
      <w:r>
        <w:rPr>
          <w:lang w:val="de-DE"/>
        </w:rPr>
        <w:t xml:space="preserve"> </w:t>
      </w:r>
      <w:r w:rsidRPr="001A5984">
        <w:rPr>
          <w:lang w:val="de-DE"/>
        </w:rPr>
        <w:t xml:space="preserve">Von 1512 bis 1797 </w:t>
      </w:r>
      <w:r w:rsidR="006B4CE2">
        <w:rPr>
          <w:lang w:val="de-DE"/>
        </w:rPr>
        <w:t xml:space="preserve">war </w:t>
      </w:r>
      <w:proofErr w:type="spellStart"/>
      <w:r>
        <w:rPr>
          <w:lang w:val="de-DE"/>
        </w:rPr>
        <w:t>Bormio</w:t>
      </w:r>
      <w:proofErr w:type="spellEnd"/>
      <w:r>
        <w:rPr>
          <w:lang w:val="de-DE"/>
        </w:rPr>
        <w:t xml:space="preserve"> unter der Regierung der </w:t>
      </w:r>
      <w:proofErr w:type="spellStart"/>
      <w:r>
        <w:rPr>
          <w:lang w:val="de-DE"/>
        </w:rPr>
        <w:t>Grigioni</w:t>
      </w:r>
      <w:proofErr w:type="spellEnd"/>
      <w:r w:rsidR="006B4CE2">
        <w:rPr>
          <w:lang w:val="de-DE"/>
        </w:rPr>
        <w:t>, behielt aber</w:t>
      </w:r>
      <w:r w:rsidRPr="001A5984">
        <w:rPr>
          <w:lang w:val="de-DE"/>
        </w:rPr>
        <w:t xml:space="preserve"> seine Autonomie und eigene </w:t>
      </w:r>
      <w:r w:rsidR="006B4CE2">
        <w:rPr>
          <w:lang w:val="de-DE"/>
        </w:rPr>
        <w:t xml:space="preserve">eigenen </w:t>
      </w:r>
      <w:r w:rsidRPr="001A5984">
        <w:rPr>
          <w:lang w:val="de-DE"/>
        </w:rPr>
        <w:t xml:space="preserve">Gesetze. Noch im Dorf gibt es zahlreiche </w:t>
      </w:r>
      <w:proofErr w:type="spellStart"/>
      <w:r w:rsidRPr="001A5984">
        <w:rPr>
          <w:lang w:val="de-DE"/>
        </w:rPr>
        <w:t>Armoiries</w:t>
      </w:r>
      <w:proofErr w:type="spellEnd"/>
      <w:r w:rsidRPr="001A5984">
        <w:rPr>
          <w:lang w:val="de-DE"/>
        </w:rPr>
        <w:t xml:space="preserve"> </w:t>
      </w:r>
      <w:r>
        <w:rPr>
          <w:lang w:val="de-DE"/>
        </w:rPr>
        <w:t xml:space="preserve">der </w:t>
      </w:r>
      <w:proofErr w:type="spellStart"/>
      <w:r>
        <w:rPr>
          <w:lang w:val="de-DE"/>
        </w:rPr>
        <w:t>Grigioni</w:t>
      </w:r>
      <w:proofErr w:type="spellEnd"/>
      <w:r>
        <w:rPr>
          <w:lang w:val="de-DE"/>
        </w:rPr>
        <w:t>,</w:t>
      </w:r>
      <w:r w:rsidRPr="001A5984">
        <w:rPr>
          <w:lang w:val="de-DE"/>
        </w:rPr>
        <w:t xml:space="preserve"> die das Wappen der </w:t>
      </w:r>
      <w:r>
        <w:rPr>
          <w:lang w:val="de-DE"/>
        </w:rPr>
        <w:t>„</w:t>
      </w:r>
      <w:r w:rsidRPr="001A5984">
        <w:rPr>
          <w:lang w:val="de-DE"/>
        </w:rPr>
        <w:t xml:space="preserve">Liga </w:t>
      </w:r>
      <w:proofErr w:type="spellStart"/>
      <w:r>
        <w:rPr>
          <w:lang w:val="de-DE"/>
        </w:rPr>
        <w:t>Caddea</w:t>
      </w:r>
      <w:proofErr w:type="spellEnd"/>
      <w:r>
        <w:rPr>
          <w:lang w:val="de-DE"/>
        </w:rPr>
        <w:t>“</w:t>
      </w:r>
      <w:r w:rsidRPr="001A5984">
        <w:rPr>
          <w:lang w:val="de-DE"/>
        </w:rPr>
        <w:t xml:space="preserve"> (Steinbock), der </w:t>
      </w:r>
      <w:r>
        <w:rPr>
          <w:lang w:val="de-DE"/>
        </w:rPr>
        <w:t>„</w:t>
      </w:r>
      <w:r w:rsidRPr="001A5984">
        <w:rPr>
          <w:lang w:val="de-DE"/>
        </w:rPr>
        <w:t xml:space="preserve">Liga der </w:t>
      </w:r>
      <w:proofErr w:type="spellStart"/>
      <w:r w:rsidRPr="001A5984">
        <w:rPr>
          <w:lang w:val="de-DE"/>
        </w:rPr>
        <w:t>Zehngerichtebund</w:t>
      </w:r>
      <w:proofErr w:type="spellEnd"/>
      <w:r>
        <w:rPr>
          <w:lang w:val="de-DE"/>
        </w:rPr>
        <w:t>“</w:t>
      </w:r>
      <w:r w:rsidRPr="001A5984">
        <w:rPr>
          <w:lang w:val="de-DE"/>
        </w:rPr>
        <w:t xml:space="preserve"> (ein Kreuz, gepaart mit M</w:t>
      </w:r>
      <w:r>
        <w:rPr>
          <w:lang w:val="de-DE"/>
        </w:rPr>
        <w:t>ann, hält einen Speer) und der „G</w:t>
      </w:r>
      <w:r w:rsidRPr="001A5984">
        <w:rPr>
          <w:lang w:val="de-DE"/>
        </w:rPr>
        <w:t>raue</w:t>
      </w:r>
      <w:r w:rsidR="006B4CE2">
        <w:rPr>
          <w:lang w:val="de-DE"/>
        </w:rPr>
        <w:t>n</w:t>
      </w:r>
      <w:r w:rsidRPr="001A5984">
        <w:rPr>
          <w:lang w:val="de-DE"/>
        </w:rPr>
        <w:t xml:space="preserve"> Liga</w:t>
      </w:r>
      <w:r>
        <w:rPr>
          <w:lang w:val="de-DE"/>
        </w:rPr>
        <w:t>“</w:t>
      </w:r>
      <w:r w:rsidRPr="001A5984">
        <w:rPr>
          <w:lang w:val="de-DE"/>
        </w:rPr>
        <w:t xml:space="preserve"> (ein Kreuz) </w:t>
      </w:r>
      <w:r w:rsidR="006B4CE2">
        <w:rPr>
          <w:lang w:val="de-DE"/>
        </w:rPr>
        <w:t>zeigen</w:t>
      </w:r>
      <w:r w:rsidRPr="001A5984">
        <w:rPr>
          <w:lang w:val="de-DE"/>
        </w:rPr>
        <w:t>.</w:t>
      </w:r>
    </w:p>
    <w:p w:rsidR="008058A0" w:rsidRPr="001A5984" w:rsidRDefault="008058A0">
      <w:pPr>
        <w:pStyle w:val="Funotentext"/>
        <w:rPr>
          <w:lang w:val="de-DE"/>
        </w:rPr>
      </w:pPr>
    </w:p>
  </w:footnote>
  <w:footnote w:id="3">
    <w:p w:rsidR="008058A0" w:rsidRDefault="008058A0" w:rsidP="00044B12">
      <w:pPr>
        <w:pStyle w:val="Funotentext"/>
        <w:jc w:val="both"/>
        <w:rPr>
          <w:lang w:val="de-DE"/>
        </w:rPr>
      </w:pPr>
      <w:r>
        <w:rPr>
          <w:rStyle w:val="Funotenzeichen"/>
        </w:rPr>
        <w:footnoteRef/>
      </w:r>
      <w:r w:rsidRPr="001A5984">
        <w:rPr>
          <w:lang w:val="de-DE"/>
        </w:rPr>
        <w:t xml:space="preserve"> </w:t>
      </w:r>
      <w:r w:rsidRPr="004419C9">
        <w:rPr>
          <w:noProof/>
          <w:lang w:val="de-DE" w:eastAsia="de-DE"/>
        </w:rPr>
        <w:drawing>
          <wp:inline distT="0" distB="0" distL="0" distR="0">
            <wp:extent cx="1733550" cy="2105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01"/>
                    <a:stretch/>
                  </pic:blipFill>
                  <pic:spPr bwMode="auto">
                    <a:xfrm>
                      <a:off x="0" y="0"/>
                      <a:ext cx="1733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 w:rsidRPr="00061AFA">
        <w:rPr>
          <w:b/>
          <w:sz w:val="24"/>
          <w:szCs w:val="24"/>
          <w:lang w:val="de-DE"/>
        </w:rPr>
        <w:t xml:space="preserve">Wappen der Grafschaft von </w:t>
      </w:r>
      <w:proofErr w:type="spellStart"/>
      <w:r w:rsidRPr="00061AFA">
        <w:rPr>
          <w:b/>
          <w:sz w:val="24"/>
          <w:szCs w:val="24"/>
          <w:lang w:val="de-DE"/>
        </w:rPr>
        <w:t>Bormio</w:t>
      </w:r>
      <w:proofErr w:type="spellEnd"/>
      <w:r>
        <w:rPr>
          <w:lang w:val="de-DE"/>
        </w:rPr>
        <w:t>.</w:t>
      </w:r>
      <w:r w:rsidRPr="004419C9">
        <w:rPr>
          <w:lang w:val="de-DE"/>
        </w:rPr>
        <w:t xml:space="preserve"> Ein weißes Kreuz auf rotem Feld ist das Wahrzeichen von </w:t>
      </w:r>
      <w:proofErr w:type="spellStart"/>
      <w:r w:rsidRPr="004419C9">
        <w:rPr>
          <w:lang w:val="de-DE"/>
        </w:rPr>
        <w:t>Bormio</w:t>
      </w:r>
      <w:proofErr w:type="spellEnd"/>
      <w:r w:rsidRPr="004419C9">
        <w:rPr>
          <w:lang w:val="de-DE"/>
        </w:rPr>
        <w:t>. Die Herkunft lässt sich zurückführen auf die Blutfahne (Blut-</w:t>
      </w:r>
      <w:proofErr w:type="spellStart"/>
      <w:r w:rsidRPr="004419C9">
        <w:rPr>
          <w:lang w:val="de-DE"/>
        </w:rPr>
        <w:t>Flag</w:t>
      </w:r>
      <w:proofErr w:type="spellEnd"/>
      <w:r w:rsidRPr="004419C9">
        <w:rPr>
          <w:lang w:val="de-DE"/>
        </w:rPr>
        <w:t xml:space="preserve">) von den Kaisern des Heiligen Römischen Reiches, die später zum Symbol der Stadt </w:t>
      </w:r>
      <w:proofErr w:type="spellStart"/>
      <w:r w:rsidRPr="004419C9">
        <w:rPr>
          <w:lang w:val="de-DE"/>
        </w:rPr>
        <w:t>Como</w:t>
      </w:r>
      <w:proofErr w:type="spellEnd"/>
      <w:r w:rsidRPr="004419C9">
        <w:rPr>
          <w:lang w:val="de-DE"/>
        </w:rPr>
        <w:t xml:space="preserve"> wurde </w:t>
      </w:r>
      <w:r w:rsidR="006B4CE2">
        <w:rPr>
          <w:lang w:val="de-DE"/>
        </w:rPr>
        <w:t>und da</w:t>
      </w:r>
      <w:r w:rsidRPr="004419C9">
        <w:rPr>
          <w:lang w:val="de-DE"/>
        </w:rPr>
        <w:t xml:space="preserve">nach </w:t>
      </w:r>
      <w:r>
        <w:rPr>
          <w:lang w:val="de-DE"/>
        </w:rPr>
        <w:t xml:space="preserve">für </w:t>
      </w:r>
      <w:proofErr w:type="spellStart"/>
      <w:r w:rsidRPr="004419C9">
        <w:rPr>
          <w:lang w:val="de-DE"/>
        </w:rPr>
        <w:t>Bormio</w:t>
      </w:r>
      <w:proofErr w:type="spellEnd"/>
      <w:r w:rsidRPr="004419C9">
        <w:rPr>
          <w:lang w:val="de-DE"/>
        </w:rPr>
        <w:t xml:space="preserve">. </w:t>
      </w:r>
      <w:r w:rsidR="006B4CE2">
        <w:rPr>
          <w:lang w:val="de-DE"/>
        </w:rPr>
        <w:t xml:space="preserve">Das </w:t>
      </w:r>
      <w:r w:rsidRPr="004419C9">
        <w:rPr>
          <w:lang w:val="de-DE"/>
        </w:rPr>
        <w:t>Wappen, voller Bedeutungen und Symbolik, wurde oft als Bestandteil des nationalen Stolzes und Autonomie</w:t>
      </w:r>
      <w:r w:rsidR="006B4CE2">
        <w:rPr>
          <w:lang w:val="de-DE"/>
        </w:rPr>
        <w:t xml:space="preserve"> gesehen</w:t>
      </w:r>
      <w:r w:rsidRPr="004419C9">
        <w:rPr>
          <w:lang w:val="de-DE"/>
        </w:rPr>
        <w:t xml:space="preserve">, </w:t>
      </w:r>
      <w:r w:rsidR="006B4CE2">
        <w:rPr>
          <w:lang w:val="de-DE"/>
        </w:rPr>
        <w:t xml:space="preserve">galt außerdem </w:t>
      </w:r>
      <w:r w:rsidRPr="004419C9">
        <w:rPr>
          <w:lang w:val="de-DE"/>
        </w:rPr>
        <w:t>als ein Zeichen der Zugehörigkeit zu der Gemeinschaft</w:t>
      </w:r>
      <w:r w:rsidR="006B4CE2">
        <w:rPr>
          <w:lang w:val="de-DE"/>
        </w:rPr>
        <w:t>. Aus diesem Grund wurde</w:t>
      </w:r>
      <w:r w:rsidRPr="004419C9">
        <w:rPr>
          <w:lang w:val="de-DE"/>
        </w:rPr>
        <w:t xml:space="preserve"> </w:t>
      </w:r>
      <w:r w:rsidR="006B4CE2">
        <w:rPr>
          <w:lang w:val="de-DE"/>
        </w:rPr>
        <w:t>das Wappen in allen historischen Epochen</w:t>
      </w:r>
      <w:r w:rsidRPr="004419C9">
        <w:rPr>
          <w:lang w:val="de-DE"/>
        </w:rPr>
        <w:t xml:space="preserve"> auf Gebäude</w:t>
      </w:r>
      <w:r w:rsidR="006B4CE2">
        <w:rPr>
          <w:lang w:val="de-DE"/>
        </w:rPr>
        <w:t>n</w:t>
      </w:r>
      <w:r w:rsidRPr="004419C9">
        <w:rPr>
          <w:lang w:val="de-DE"/>
        </w:rPr>
        <w:t>, Schilder</w:t>
      </w:r>
      <w:r w:rsidR="006B4CE2">
        <w:rPr>
          <w:lang w:val="de-DE"/>
        </w:rPr>
        <w:t>n</w:t>
      </w:r>
      <w:r w:rsidRPr="004419C9">
        <w:rPr>
          <w:lang w:val="de-DE"/>
        </w:rPr>
        <w:t>, Siegel</w:t>
      </w:r>
      <w:r w:rsidR="006B4CE2">
        <w:rPr>
          <w:lang w:val="de-DE"/>
        </w:rPr>
        <w:t>n</w:t>
      </w:r>
      <w:r w:rsidRPr="004419C9">
        <w:rPr>
          <w:lang w:val="de-DE"/>
        </w:rPr>
        <w:t xml:space="preserve"> und Fahnen dargestellt.</w:t>
      </w:r>
    </w:p>
    <w:p w:rsidR="008058A0" w:rsidRPr="001A5984" w:rsidRDefault="008058A0">
      <w:pPr>
        <w:pStyle w:val="Funotentext"/>
        <w:rPr>
          <w:lang w:val="de-DE"/>
        </w:rPr>
      </w:pPr>
    </w:p>
  </w:footnote>
  <w:footnote w:id="4">
    <w:p w:rsidR="008058A0" w:rsidRDefault="008058A0" w:rsidP="00044B12">
      <w:pPr>
        <w:pStyle w:val="Funotentext"/>
        <w:jc w:val="both"/>
        <w:rPr>
          <w:lang w:val="de-DE"/>
        </w:rPr>
      </w:pPr>
      <w:r>
        <w:rPr>
          <w:rStyle w:val="Funotenzeichen"/>
        </w:rPr>
        <w:footnoteRef/>
      </w:r>
      <w:r w:rsidRPr="001A5984">
        <w:rPr>
          <w:lang w:val="de-DE"/>
        </w:rPr>
        <w:t xml:space="preserve"> </w:t>
      </w:r>
      <w:r w:rsidRPr="004419C9">
        <w:rPr>
          <w:noProof/>
          <w:lang w:val="de-DE" w:eastAsia="de-DE"/>
        </w:rPr>
        <w:drawing>
          <wp:inline distT="0" distB="0" distL="0" distR="0">
            <wp:extent cx="1943100" cy="23907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9C9">
        <w:rPr>
          <w:lang w:val="de-DE"/>
        </w:rPr>
        <w:t xml:space="preserve"> </w:t>
      </w:r>
      <w:r w:rsidRPr="00061AFA">
        <w:rPr>
          <w:b/>
          <w:sz w:val="24"/>
          <w:szCs w:val="24"/>
          <w:lang w:val="de-DE"/>
        </w:rPr>
        <w:t xml:space="preserve">Gerechtigkeit, Städtisches Museum von </w:t>
      </w:r>
      <w:proofErr w:type="spellStart"/>
      <w:r w:rsidRPr="00061AFA">
        <w:rPr>
          <w:b/>
          <w:sz w:val="24"/>
          <w:szCs w:val="24"/>
          <w:lang w:val="de-DE"/>
        </w:rPr>
        <w:t>Bormio</w:t>
      </w:r>
      <w:proofErr w:type="spellEnd"/>
      <w:r w:rsidRPr="00061AFA">
        <w:rPr>
          <w:b/>
          <w:sz w:val="24"/>
          <w:szCs w:val="24"/>
          <w:lang w:val="de-DE"/>
        </w:rPr>
        <w:t xml:space="preserve">. G. </w:t>
      </w:r>
      <w:proofErr w:type="spellStart"/>
      <w:r w:rsidRPr="00061AFA">
        <w:rPr>
          <w:b/>
          <w:sz w:val="24"/>
          <w:szCs w:val="24"/>
          <w:lang w:val="de-DE"/>
        </w:rPr>
        <w:t>Telser</w:t>
      </w:r>
      <w:proofErr w:type="spellEnd"/>
      <w:r w:rsidRPr="00061AFA">
        <w:rPr>
          <w:b/>
          <w:sz w:val="24"/>
          <w:szCs w:val="24"/>
          <w:lang w:val="de-DE"/>
        </w:rPr>
        <w:t>, 1777. Öl auf Leinwand</w:t>
      </w:r>
      <w:r w:rsidRPr="00061AFA">
        <w:rPr>
          <w:lang w:val="de-DE"/>
        </w:rPr>
        <w:t>.</w:t>
      </w:r>
      <w:r>
        <w:rPr>
          <w:lang w:val="de-DE"/>
        </w:rPr>
        <w:t xml:space="preserve"> Eine </w:t>
      </w:r>
      <w:r w:rsidR="006B4CE2">
        <w:rPr>
          <w:lang w:val="de-DE"/>
        </w:rPr>
        <w:t>grimmige</w:t>
      </w:r>
      <w:r>
        <w:rPr>
          <w:lang w:val="de-DE"/>
        </w:rPr>
        <w:t xml:space="preserve"> </w:t>
      </w:r>
      <w:r w:rsidRPr="004419C9">
        <w:rPr>
          <w:lang w:val="de-DE"/>
        </w:rPr>
        <w:t>und st</w:t>
      </w:r>
      <w:r>
        <w:rPr>
          <w:lang w:val="de-DE"/>
        </w:rPr>
        <w:t xml:space="preserve">renge </w:t>
      </w:r>
      <w:r w:rsidR="006B4CE2">
        <w:rPr>
          <w:lang w:val="de-DE"/>
        </w:rPr>
        <w:t>Richterin</w:t>
      </w:r>
      <w:r>
        <w:rPr>
          <w:lang w:val="de-DE"/>
        </w:rPr>
        <w:t xml:space="preserve"> hat</w:t>
      </w:r>
      <w:r w:rsidR="006B4CE2">
        <w:rPr>
          <w:lang w:val="de-DE"/>
        </w:rPr>
        <w:t xml:space="preserve">te </w:t>
      </w:r>
      <w:r>
        <w:rPr>
          <w:lang w:val="de-DE"/>
        </w:rPr>
        <w:t xml:space="preserve">jahrelang </w:t>
      </w:r>
      <w:r w:rsidRPr="004419C9">
        <w:rPr>
          <w:lang w:val="de-DE"/>
        </w:rPr>
        <w:t>den Vorsitz und überwacht</w:t>
      </w:r>
      <w:r w:rsidR="006B4CE2">
        <w:rPr>
          <w:lang w:val="de-DE"/>
        </w:rPr>
        <w:t>e</w:t>
      </w:r>
      <w:r w:rsidRPr="004419C9">
        <w:rPr>
          <w:lang w:val="de-DE"/>
        </w:rPr>
        <w:t xml:space="preserve"> die Täti</w:t>
      </w:r>
      <w:r>
        <w:rPr>
          <w:lang w:val="de-DE"/>
        </w:rPr>
        <w:t xml:space="preserve">gkeit der Einwohner von </w:t>
      </w:r>
      <w:proofErr w:type="spellStart"/>
      <w:r>
        <w:rPr>
          <w:lang w:val="de-DE"/>
        </w:rPr>
        <w:t>Bormio</w:t>
      </w:r>
      <w:proofErr w:type="spellEnd"/>
      <w:r>
        <w:rPr>
          <w:lang w:val="de-DE"/>
        </w:rPr>
        <w:t xml:space="preserve">. </w:t>
      </w:r>
      <w:r w:rsidRPr="004419C9">
        <w:rPr>
          <w:lang w:val="de-DE"/>
        </w:rPr>
        <w:t>Das Gemälde zeigt dieses Thema nach der klassischen Ikonographie der Frau</w:t>
      </w:r>
      <w:r w:rsidR="006A3CBA">
        <w:rPr>
          <w:lang w:val="de-DE"/>
        </w:rPr>
        <w:t>: Sie</w:t>
      </w:r>
      <w:r w:rsidRPr="004419C9">
        <w:rPr>
          <w:lang w:val="de-DE"/>
        </w:rPr>
        <w:t xml:space="preserve"> hält die Waage mit einer Hand und mit der anderen </w:t>
      </w:r>
      <w:r w:rsidR="006A3CBA">
        <w:rPr>
          <w:lang w:val="de-DE"/>
        </w:rPr>
        <w:t xml:space="preserve">den </w:t>
      </w:r>
      <w:r w:rsidRPr="004419C9">
        <w:rPr>
          <w:lang w:val="de-DE"/>
        </w:rPr>
        <w:t>Griff</w:t>
      </w:r>
      <w:r w:rsidR="006A3CBA">
        <w:rPr>
          <w:lang w:val="de-DE"/>
        </w:rPr>
        <w:t xml:space="preserve"> </w:t>
      </w:r>
      <w:r w:rsidRPr="004419C9">
        <w:rPr>
          <w:lang w:val="de-DE"/>
        </w:rPr>
        <w:t>ein</w:t>
      </w:r>
      <w:r w:rsidR="006A3CBA">
        <w:rPr>
          <w:lang w:val="de-DE"/>
        </w:rPr>
        <w:t>es</w:t>
      </w:r>
      <w:r w:rsidRPr="004419C9">
        <w:rPr>
          <w:lang w:val="de-DE"/>
        </w:rPr>
        <w:t xml:space="preserve"> Schwert</w:t>
      </w:r>
      <w:r w:rsidR="006A3CBA">
        <w:rPr>
          <w:lang w:val="de-DE"/>
        </w:rPr>
        <w:t>s,</w:t>
      </w:r>
      <w:r w:rsidRPr="004419C9">
        <w:rPr>
          <w:lang w:val="de-DE"/>
        </w:rPr>
        <w:t xml:space="preserve"> auf dessen Kopf das</w:t>
      </w:r>
      <w:r>
        <w:rPr>
          <w:lang w:val="de-DE"/>
        </w:rPr>
        <w:t xml:space="preserve"> allsehende Auge ist</w:t>
      </w:r>
      <w:r w:rsidRPr="004419C9">
        <w:rPr>
          <w:lang w:val="de-DE"/>
        </w:rPr>
        <w:t xml:space="preserve">. </w:t>
      </w:r>
      <w:r>
        <w:rPr>
          <w:lang w:val="de-DE"/>
        </w:rPr>
        <w:t xml:space="preserve"> </w:t>
      </w:r>
      <w:r w:rsidRPr="004419C9">
        <w:rPr>
          <w:lang w:val="de-DE"/>
        </w:rPr>
        <w:t xml:space="preserve">Eine </w:t>
      </w:r>
      <w:r w:rsidRPr="006A3CBA">
        <w:rPr>
          <w:color w:val="FF0000"/>
          <w:lang w:val="de-DE"/>
        </w:rPr>
        <w:t>Kartusche ist eine ikonographische Nachricht stärkere Form als die moralisierenden ausgedrückt.</w:t>
      </w:r>
      <w:r w:rsidRPr="004419C9">
        <w:rPr>
          <w:lang w:val="de-DE"/>
        </w:rPr>
        <w:t xml:space="preserve"> Das Wappen der Stadt von </w:t>
      </w:r>
      <w:proofErr w:type="spellStart"/>
      <w:r w:rsidRPr="004419C9">
        <w:rPr>
          <w:lang w:val="de-DE"/>
        </w:rPr>
        <w:t>Bormio</w:t>
      </w:r>
      <w:proofErr w:type="spellEnd"/>
      <w:r w:rsidRPr="004419C9">
        <w:rPr>
          <w:lang w:val="de-DE"/>
        </w:rPr>
        <w:t xml:space="preserve"> erinnert an die Behörde und Hüter der Gerechtigkeit innerhalb der Gemeinschaft.</w:t>
      </w:r>
    </w:p>
    <w:p w:rsidR="008058A0" w:rsidRPr="001A5984" w:rsidRDefault="008058A0" w:rsidP="00044B12">
      <w:pPr>
        <w:pStyle w:val="Funotentext"/>
        <w:jc w:val="both"/>
        <w:rPr>
          <w:lang w:val="de-DE"/>
        </w:rPr>
      </w:pPr>
    </w:p>
  </w:footnote>
  <w:footnote w:id="5">
    <w:p w:rsidR="008058A0" w:rsidRDefault="008058A0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1A5984">
        <w:rPr>
          <w:lang w:val="de-DE"/>
        </w:rPr>
        <w:t xml:space="preserve"> </w:t>
      </w:r>
      <w:r w:rsidRPr="00061AFA">
        <w:object w:dxaOrig="11894" w:dyaOrig="5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0.75pt" o:ole="">
            <v:imagedata r:id="rId5" o:title=""/>
          </v:shape>
          <o:OLEObject Type="Embed" ProgID="PBrush" ShapeID="_x0000_i1025" DrawAspect="Content" ObjectID="_1544560757" r:id="rId6"/>
        </w:object>
      </w:r>
    </w:p>
    <w:p w:rsidR="008058A0" w:rsidRPr="001A5984" w:rsidRDefault="008058A0" w:rsidP="00044B12">
      <w:pPr>
        <w:pStyle w:val="Funotentext"/>
        <w:jc w:val="both"/>
        <w:rPr>
          <w:lang w:val="de-DE"/>
        </w:rPr>
      </w:pPr>
      <w:r w:rsidRPr="00044B12">
        <w:rPr>
          <w:b/>
          <w:sz w:val="24"/>
          <w:szCs w:val="24"/>
          <w:lang w:val="de-DE"/>
        </w:rPr>
        <w:t>Fledermaus.</w:t>
      </w:r>
      <w:r>
        <w:rPr>
          <w:lang w:val="de-DE"/>
        </w:rPr>
        <w:t xml:space="preserve"> </w:t>
      </w:r>
      <w:r w:rsidRPr="00061AFA">
        <w:rPr>
          <w:lang w:val="de-DE"/>
        </w:rPr>
        <w:t xml:space="preserve">Hergestellt in 2016 Handwerker in </w:t>
      </w:r>
      <w:proofErr w:type="spellStart"/>
      <w:r w:rsidRPr="00061AFA">
        <w:rPr>
          <w:lang w:val="de-DE"/>
        </w:rPr>
        <w:t>Bormio</w:t>
      </w:r>
      <w:proofErr w:type="spellEnd"/>
      <w:r w:rsidRPr="00061AFA">
        <w:rPr>
          <w:lang w:val="de-DE"/>
        </w:rPr>
        <w:t xml:space="preserve">: Giovanni Rossi und Adriano </w:t>
      </w:r>
      <w:proofErr w:type="spellStart"/>
      <w:r w:rsidRPr="00061AFA">
        <w:rPr>
          <w:lang w:val="de-DE"/>
        </w:rPr>
        <w:t>Clementi</w:t>
      </w:r>
      <w:proofErr w:type="spellEnd"/>
      <w:r w:rsidRPr="00061AFA">
        <w:rPr>
          <w:lang w:val="de-DE"/>
        </w:rPr>
        <w:t xml:space="preserve"> anlässlich der Enthüllung der Malwettbewerb</w:t>
      </w:r>
      <w:bookmarkStart w:id="0" w:name="_GoBack"/>
      <w:bookmarkEnd w:id="0"/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9C2"/>
    <w:rsid w:val="00044B12"/>
    <w:rsid w:val="00061AFA"/>
    <w:rsid w:val="00076827"/>
    <w:rsid w:val="001A5984"/>
    <w:rsid w:val="002479C2"/>
    <w:rsid w:val="004128A1"/>
    <w:rsid w:val="004419C9"/>
    <w:rsid w:val="00455BA7"/>
    <w:rsid w:val="00480DB4"/>
    <w:rsid w:val="00546AF5"/>
    <w:rsid w:val="006A3CBA"/>
    <w:rsid w:val="006B2F89"/>
    <w:rsid w:val="006B4CE2"/>
    <w:rsid w:val="00776838"/>
    <w:rsid w:val="008058A0"/>
    <w:rsid w:val="00A75CA1"/>
    <w:rsid w:val="00B5664A"/>
    <w:rsid w:val="00D5089A"/>
    <w:rsid w:val="00D72F17"/>
    <w:rsid w:val="00F44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66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4128A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128A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128A1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128A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128A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128A1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2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oleObject" Target="embeddings/oleObject1.bin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1728-0571-40EE-818F-87627C15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Ferlito</dc:creator>
  <cp:lastModifiedBy>Das</cp:lastModifiedBy>
  <cp:revision>3</cp:revision>
  <dcterms:created xsi:type="dcterms:W3CDTF">2016-12-29T22:53:00Z</dcterms:created>
  <dcterms:modified xsi:type="dcterms:W3CDTF">2016-12-29T22:53:00Z</dcterms:modified>
</cp:coreProperties>
</file>